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2F" w:rsidRDefault="00980D2F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drawing>
          <wp:inline distT="0" distB="0" distL="0" distR="0">
            <wp:extent cx="5940425" cy="8162638"/>
            <wp:effectExtent l="0" t="0" r="0" b="0"/>
            <wp:docPr id="1" name="Рисунок 1" descr="C:\Users\a.makarjan\Desktop\СДОТ ФЗО 2020\Сканы\титулФПОНБ 19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karjan\Desktop\СДОТ ФЗО 2020\Сканы\титулФПОНБ 19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D2F" w:rsidRDefault="00980D2F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 w:type="page"/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0" w:name="_GoBack"/>
      <w:bookmarkEnd w:id="0"/>
      <w:r w:rsidRPr="00571A4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философии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4250"/>
        <w:gridCol w:w="1103"/>
        <w:gridCol w:w="4487"/>
      </w:tblGrid>
      <w:tr w:rsidR="00571A40" w:rsidRPr="00571A40" w:rsidTr="00F50BF5">
        <w:trPr>
          <w:trHeight w:val="1742"/>
        </w:trPr>
        <w:tc>
          <w:tcPr>
            <w:tcW w:w="4250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hideMark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кафедры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полковник полиции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И.А. Треушников</w:t>
            </w: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20____г.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занятия </w:t>
      </w:r>
      <w:r w:rsidR="005207FC" w:rsidRPr="005207FC">
        <w:rPr>
          <w:rFonts w:ascii="Times New Roman" w:hAnsi="Times New Roman" w:cs="Times New Roman"/>
          <w:b/>
          <w:sz w:val="24"/>
          <w:szCs w:val="24"/>
        </w:rPr>
        <w:t>лекционного</w:t>
      </w: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типа</w:t>
      </w:r>
      <w:r w:rsidR="00CF5281" w:rsidRPr="00CF5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теме №</w:t>
      </w:r>
      <w:r w:rsidR="00CF5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философия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4AD8" w:rsidRPr="00514AD8" w:rsidRDefault="00571A40" w:rsidP="00514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14AD8" w:rsidRPr="00514AD8">
        <w:t xml:space="preserve"> </w:t>
      </w:r>
      <w:r w:rsidR="00514AD8" w:rsidRPr="00514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 40.05.01 Правовое обеспечение национальной безопасности, </w:t>
      </w:r>
    </w:p>
    <w:p w:rsidR="00514AD8" w:rsidRPr="00514AD8" w:rsidRDefault="00514AD8" w:rsidP="00514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A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 – уголовно-правовая</w:t>
      </w:r>
    </w:p>
    <w:p w:rsidR="00571A40" w:rsidRPr="00571A40" w:rsidRDefault="00514AD8" w:rsidP="00514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AD8">
        <w:rPr>
          <w:rFonts w:ascii="Times New Roman" w:eastAsia="Times New Roman" w:hAnsi="Times New Roman" w:cs="Times New Roman"/>
          <w:sz w:val="24"/>
          <w:szCs w:val="24"/>
          <w:lang w:eastAsia="ru-RU"/>
        </w:rPr>
        <w:t>(узкая специализация – предварительное следствие в органах внутренних дел по уголовным делам в сфере экономической деятельности)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14AD8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>(для набора 2019</w:t>
      </w:r>
      <w:r w:rsidR="00571A40" w:rsidRPr="00571A40"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 xml:space="preserve"> года заочной формы обучения)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Разработчик: 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Материалы, содержащиеся в конспекте занятия </w:t>
      </w:r>
      <w:r w:rsidR="000843EE" w:rsidRPr="000843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лекционного</w:t>
      </w: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5D7B74" w:rsidRDefault="00822308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Профессор кафедры философии НА МВД России, профессор, </w:t>
      </w:r>
    </w:p>
    <w:p w:rsidR="00571A40" w:rsidRPr="00571A40" w:rsidRDefault="00822308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полковник полиции          </w:t>
      </w:r>
      <w:r w:rsidR="005D7B7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С.Л. Ивашевский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 и одобрен на заседании кафедры философии (протокол № 14 от «23» марта 2020 г.).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571A40" w:rsidRPr="00571A40" w:rsidRDefault="00571A40" w:rsidP="00571A4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tabs>
          <w:tab w:val="left" w:pos="1134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занятия </w:t>
      </w:r>
      <w:r w:rsidR="005207FC" w:rsidRPr="005207FC">
        <w:rPr>
          <w:rFonts w:ascii="Times New Roman" w:hAnsi="Times New Roman" w:cs="Times New Roman"/>
          <w:b/>
          <w:sz w:val="28"/>
          <w:szCs w:val="28"/>
        </w:rPr>
        <w:t>лекционного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типа: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1.1. Тема занятия, (вид занятия) количество часов, отводимых на данное занятие.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№1 «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 философского знания, предмет и функции философии в социокультурном опыте человечества и личности</w:t>
      </w:r>
      <w:r w:rsidRPr="00571A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2 часа.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и задачи занятия.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со спецификой философского знания, рассмотреть предмет и функции философии. 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-ознакомиться со спецификой философии, изучить ее предмет; 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функциях философии;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исторические формы мировоззрения, сформировать представление о взаимосвязи мировоззрения и философии.</w:t>
      </w:r>
    </w:p>
    <w:p w:rsidR="00571A40" w:rsidRPr="00571A40" w:rsidRDefault="00571A40" w:rsidP="00571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Учебные вопросы.</w:t>
      </w:r>
    </w:p>
    <w:p w:rsidR="005207FC" w:rsidRDefault="005207FC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1.Мировоззрение и философия.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2.Исторические типы мировоззрения: мифология, религия и философия.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3.Специфика философии, ее предмет и функции.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Рекомендуемая литература по данному занятию. </w:t>
      </w:r>
    </w:p>
    <w:p w:rsidR="00571A40" w:rsidRPr="00571A40" w:rsidRDefault="00571A40" w:rsidP="00274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571A40" w:rsidRPr="00571A40" w:rsidRDefault="00571A40" w:rsidP="00274A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Балашов, Л.Е. 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/ Л.Е. Балашов. - 4-е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Издательско-торговая корпорация «Дашков и К°», 2017. - 612 с.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"Университетская библиотека онлайн".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http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=453870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07.07.2019).</w:t>
      </w:r>
    </w:p>
    <w:p w:rsidR="00571A40" w:rsidRPr="00571A40" w:rsidRDefault="00571A40" w:rsidP="00274A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Н.   Философия [Текст] : крат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 лекций / О. Н.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- 240 с. </w:t>
      </w:r>
    </w:p>
    <w:p w:rsidR="00571A40" w:rsidRPr="00621DF9" w:rsidRDefault="00571A40" w:rsidP="00274A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Финансовый университет при Правительстве Российской Федерации ; под ред. В.П.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Ратникова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- 6-е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 : ЮНИТИ-ДАНА, 2015. - 671 с. - (Серия «Золотой фонд российских учебников»). - ЭБС "Университетская библиотека онлайн". - URL:http://biblioclub.ru/index.php?page=book&amp;id=446491 (дата обращения: 07.07.2019).</w:t>
      </w:r>
    </w:p>
    <w:p w:rsidR="00571A40" w:rsidRPr="00571A40" w:rsidRDefault="00571A40" w:rsidP="00274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1.Библер В.С. Что есть философия? (Очередное возвращение к исходному вопросу) // Вопросы философии. - 1995.- № 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2.Гудинг 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Леннокс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Мировоззрение: Для чего мы живем и каково наше место в мире / Пер. с англ. – Ярославль, 2001.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3.Ильенков Э.В. Философия и культура. – М.: Политиздат, 1991.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4.Касьян А.А. Философская культура как критерий образованности // Вестник высшей школы. – 1989.- № 8.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5.Кириленко Г.Г. Самосознание и мировоззрение личности. – М., 1988.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6.Лосев А.Ф. Философия. Мифология. Культура. – М., 1991.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7.Мамардашвили М.К. Как я понимаю философию. – М., 1992.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8.Мерло-Понти М. В защиту философии. – М., 1996.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9.Розин В.М. Философия и методология: традиция и современность // Вопросы философии. – 1996. – № 11.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10.Стародубцева Л.В. Философия “от фонаря” // Вопросы философии. – 2003.- № 2.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11.Торосян В.Г. Ценность философии // Вопросы философии. – 1993. – № 9.</w:t>
      </w:r>
    </w:p>
    <w:p w:rsidR="00571A40" w:rsidRPr="00571A40" w:rsidRDefault="00571A40" w:rsidP="00274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12.Щелкунов М.Д. Мировоззрение и общенаучное знание. – Казань,1990.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Краткое описание учебных вопросов 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1.Мировоззрение и философия.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традиция отождествлять философию и мировоззрение. Зародилась она в советское время, когда считалось, что только марксистско-ленинская философия даёт подлинное, научное мировоззрение. В наши дни многими считается, что не только марксистско-ленинская философия, но и любая другая философия – но только философия! – даёт мировоззрение. Отсюда делается вывод: как только человек начинает интересоваться мировоззренческими вопросами (о происхождении мира и человека, о будущем человечества, о смысле жизни и т.п.), он уже философствует, пусть даже в раннем детском возрасте.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отождествлять философию и мировоззрение не верно хотя бы потому, что мировоззрение – это обязательный признак сформировавшегося, нормального психически человека, тогда как философия – признак человека вовсе необязательный. Без мировоззрения человека нет, а без философии – сколько угодно.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Мировоззрение есть совокупность взглядов человека на мир и на своё место, свои возможности в этом мире. Именно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совокупность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взглядов, а не система, ибо бывает и не систематизированное мировоззрение (например, у ребёнка, часто у художника и т.д.).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Мировоззрение есть синоним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нормального человеческого сознания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мере того, как формируется сознание, появляется мировоззрение совершенно естественным образом.</w:t>
      </w:r>
    </w:p>
    <w:p w:rsidR="00571A40" w:rsidRPr="00621DF9" w:rsidRDefault="00274A97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571A40"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илософия и мировоззрение – не одно и то же. Не всякое мировоззрение есть философия. Философия – один из видов мировоззрения.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Исторические типы мировоззрения: мифология, религия и философия.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Мировоззрение общественно по своей природе и поэтому облекается в различные социокультурные формы, имеющие исторический характер. Вместе с тем оно выражает индивидуальность каждого человека и фиксирует особенности его жизненной судьбы. Отсюда берут своё начало различные виды мировоззрения. Их шесть: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обыденное, мифологическое, религиозное,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научное, художественное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и философское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Мы расположили их в таком порядке не потому, что среди них есть низшие и высшие, хорошие и плохие. В сфере мировоззрения такой субординации нет и быть не может, потому что все виды его необходимы и у каждого есть свои уникальные ценности. Рассмотрим их главные особенности.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Обыденное мировоззрение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возникает как отражение повседневных обстоятельств жизни людей и осознание индивидуальных особенностей существования и бытия каждого человека. Это уроки самой жизни, общественной и личной, поэтому отличаются особой ясностью и убедительностью. Обыденное сознание было всегда и присуще всем, от мала до велика. Его общественная природа сказывается в том, что именно оно несёт в себе и хранит народные традиции, опыт многих поколений. На уровне обыденного сознания существует фольклор, народная медицина, традиционные обычаи и обряды и т.п. – уже этот перечень говорит о множестве ценностей, в которых выражены и закреплены национальные особенности народа.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Важнейшей ценностью обыденного сознания, которая сильно влияет на другие виды  мировоззрения, является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здравый смысл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Здравый значит здоровый, недаром человек, утрачивающий его, вызывает нехороший подозрения. Выводы здравого смыслы обобщены и закреплены в народных пословицах и поговорках, однако следует различать среди них народную мудрость и предрассудки, печальные следы уродств жизни (например, «стыд – не дым, глаза не выест», «тот прав, у кого больше прав», «закон – что дышло: куда повернёшь - то и вышло», «не обманешь – не проживёшь», «чай – не водка, много не выпьешь» и т.д.)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Мифологическое мировоззрение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(«миф» с греческого – «слово», «предание») – это исторически первая форма мировоззрения как самосознание первобытного родоплеменного общества. У всех народов на заре их истории была своя мифология (вавилонская, египетская, греческая и т.п.; была своя мифология и у древних славян). Все исторические мифологии характеризуются следующими чертами: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во-первых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они отражают непосредственное единство людей с природой и жёсткую зависимость их жизни и деятельности от предметов и сил природы;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во-вторых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люди осваивали природные явления путём их олицетворения, то есть наделения предметов и сил природы свойствами человеческой психики, способностями радоваться и огорчаться, гневаться и симпатизировать, мстить и прощать, помогать и вредить и т.д., – такова основа мифологической картины мира; и,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в-третьих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, олицетворение природных сил и явлений получало завершённый вид в языческих верованиях, самой развитой формой которых было многобожие (политеизм). Все исторические мифологии в качестве своего необходимого компонента имели языческие верования. Принципиально важно знать и понимать, что языческие верования и религии (буддизм, иудаизм, христианство, мусульманство) – не одно и то же, они качественно различны. Подробнее об этом речь будет ниже.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Какие уникальные ценности содержатся в исторической мифологии? Во-первых, мифология – первоисточник сведений о древнейшей истории народов (вспомним об открытии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Шлиманом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Трои, археологические исследования по сюжетам Библии и т.п.) Во-вторых, мифология содержит и доносит до нас очень важные проблемы для научного исследования (например, всемирный потоп, гибель цивилизаций, возможные визиты инопланетян и т.д.) В-третьих, мифология была и остаётся благодатной почвой и арсеналом средств для художественного творчества, начиная с Гомера и Гесиода и до наших дней. В целом, историческая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мифология представляет собой мощный глубинный пласт культуры, труднодоступный, мало исследованный и загадочный, но потому ещё более привлекательный для всех нас и особенно для детей.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Однако, мифология – не только далёкое прошлое.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начало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веков стало временем буйного процветания новой современной мифологии. Ничего похожего на возрождение прежней мифологии в этом нет, а есть хищная экспансия во все сферы жизни общества качественно иной мифологии. Думается, можно выделить такие её особенности: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1) она является средством воздействия на отдельного человека и массы людей, чтобы сделать объектом манипулирования их сознание, поведение и материальные ресурсы в целях обогащения и обладания властью;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2) её основной приём – выдавать желаемое за действительное или легко осуществимое;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3) мифом становится провозглашённое, но не гарантированное и не осуществляемое (тем более – вообще не осуществимое);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4) активно используются восточные языческие культы, будто бы несущие людям абсолютное знание и избавление от всех бед;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5) беззастенчиво и нагло эксплуатируются возможности средств массовой информации, печати, собраний, митингов, демонстраций и шествий.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Понятно, что эта мифология враждебна культуре и свидетельствует о глубоком кризисе современной техногенной цивилизации, нацеленной на массовое потребление, пожирающее всё человечное в человеке. Здесь наша общая боль, тревоги и забота, поэтому иллюстрации и примеры современной мифологии известны каждому из нас.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Религиозное мировоззрение.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 уточнить само понятие религии. Доставшееся нам от научного атеизма понимание религии как веры в сверхъестественное сваливало в одну кучу примитивные первобытные культы, языческие верования и мировые религии (буддизм, христианство, мусульманство). Очень удобно было опровергать религию с такой позиции. Между тем в богословии, а оно понимает толк в религии лучше других, различается истинная (действительная) и ложная (мнимая) религия. Ложными считаются, в частности, языческие верования. Терминология богословская с точки зрения логики уязвима, хотя мысль верная. Есть убедительная возможность избавиться от терминологической несуразицы. Оказывается, сам термин «религия» произошёл скорее не от латинского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religare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(«связывать»), а от тоже латинского </w:t>
      </w:r>
      <w:proofErr w:type="spellStart"/>
      <w:r w:rsidRPr="00621DF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religio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самым глубоким первоначальным смыслом которого было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«совестливость»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(!). Великолепно: народный язык как всегда демонстрирует свою мудрость, отвергая домыслы. Выходит, что религия – это не любая вера в сверхъестественное, а только та, что несёт людям духовно-нравственные ценности (их начисто лишены языческие верования). А в христианстве главной среди заповедей блаженства (то есть духовных качеств верующего)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выделяется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«чистота сердца», совесть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Сходное обнаруживается во всех религиях. Очевидно, религия есть вера в единого Бога, творца мира, носителя всех совершенств и духовно-нравственных ценностей.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Научное мировоззрение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научная картина мира. Ещё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веке Ф.</w:t>
      </w:r>
      <w:r w:rsidR="00274A97"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Энгельс (1820-1895), друг и соратник К.</w:t>
      </w:r>
      <w:r w:rsidR="00274A97"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Маркса, предсказывал, что успехи в познании объективных законов мира позволят науке уже без помощи натурфилософии (философии природы) выработать свою картину мира, своё мировоззрение, чтобы затем уточнять и дополнять её. Так и случилось: великие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научные достижения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 – революции в физике, химии, биологии, появление кибернетики, умной техники, начало освоения космоса, идеи Циолковского, Вернадского, Эйнштейна, Вавилова – действительно резко возвысили мировоззренческий потенциал науки. Налицо теперь научная картина того, как возникал наш мир и как он развивался до сегодняшнего состояния, как он устроен на микро, макро и мега-уровнях, каковы основные закономерности его существования и бытия. Конечно, многое в этой картине гипотетично и многовариантно, однако известны также некоторые константы и общие закономерности, что придаёт картине достоверный характер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Главные ценности научного мировоззрения – это законы, законы природы, законы общества и законы познания.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Художественное мировоззрение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существует в трёх ипостасях: как особое видение художником действительности; далее, как реализация творческого кредо художника в произведениях искусства; и, наконец, как многогранные впечатления и переживания людей, воспринимающих произведения искусства. Одну из особенностей искусства – его способность выражать индивидуальность человека – мы уже отметили при обсуждении взгляда экзистенциализма на философию. Теперь подчеркнём самое главное: искусство не просто копирует индивидуальное, существующее в действительности, а творчески воспроизводит его как проявление прекрасного, то есть эстетически значимого. Искусство учит человеческую душу эстетическому отношению к действительности, воспитывает в человеке идею и чувство прекрасного.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Заметим, что прекрасное – не обязательно телесно красивое. Прекрасное существует в двух основных формах – как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идеал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как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жизнь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самое ценное, что есть у каждого человека. Идеал в искусстве – это не шаблонный образец, он непременно индивидуализируется через то, как его видит художник. Пример тому – иконопись в качестве настоящего искусства при всех канонических требованиях к божественному и святому образу всякий раз представляет его своеобразно, не шаблонно. Вспомним Троицу, изображённую Андреем Рублёвым.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Прекрасное как жизнь великолепно объяснил Николай Гаврилович Чернышевский (1828-1889), выдающийся русский философ, учёный, писатель и общественный деятель. По его мысли, прекрасное есть то, в чём мы видим жизнь так, как она радует нас; истинная жизнь – это жизнь ума и сердца, она отпечатывается в выражении лица, всего яснее в глазах; от самого человека зависит, до какой степени жизнь его наполнена прекрасным и великим; пуста и бесцветна жизнь только у бесцветных людей. Человек как существо индивидуальное видит, радуется и стремится к красоте индивидуальной, лики прекрасного бесконечно разнообразны.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Искусство обладает огромной силой эмоционального воздействия и поэтому используется для воспитательных, учебных, идеологических, политических, коммерческих, рекламных и тому подобных целей. Последнее время у нас решительно преобладают политика, коммерция и реклама. Всё труднее искусству оставаться искусством, сохранять свою эстетическую природу. Но утрата эстетически прекрасного была бы катастрофой для человеческой души.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4A97" w:rsidRPr="00621DF9" w:rsidRDefault="00571A40" w:rsidP="00571A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Специфика философии, ее предмет и функции.</w:t>
      </w:r>
    </w:p>
    <w:p w:rsidR="00571A40" w:rsidRPr="00621DF9" w:rsidRDefault="00571A40" w:rsidP="00274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Философия возникла в западной культуре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веке до н.э. (тогда же на Востоке появились первые религиозно-философские учения). Во все времена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философия стремилась дать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целостный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 мира, объяснить, почему основные части мира – природа, общество и человек – при всех различиях между ними образуют единое целое. Сама постановка и поиски решения такой проблемы есть дело философии, важной особенностью философского мировоззрения является его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интегративный характер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выражает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духовную природу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философии.  В философской картине мира интегрируются знания и основные интерпретации явлений мира, признаётся уникальность бытия человека и необходимость человеческого единения людей. </w:t>
      </w:r>
    </w:p>
    <w:p w:rsidR="00571A40" w:rsidRPr="00621DF9" w:rsidRDefault="00571A40" w:rsidP="00571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Фалес, первый европейский философ, считал, что первоначалом и основой единства мира является вода, но не вода обыкновенная, речная или морская, а вода особая, наделённая свойством души активно и целесообразно действовать и изменяться (доказательство тому – круговорот воды в природе). Возникающие вещи продолжают целесообразно взаимодействовать и изменяться, потому что верховным божеством Космоса является Разум. Фалес призывал греческие колонии в Ионии объединиться во имя свободы, независимости и благополучия. Так уже в первом варианте философской картины мира сказались её интегративный характер и гуманистическая направленность. Интеграция научных знаний того времени и переосмысленных мифологических представлений – характерная черта всей античной философии. 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средневековой философии, особенно начиная с Фомы Аквинского (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н.э.), происходит интеграция религиозного взгляда на мир и научных представлений; в эпоху Возрождения (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XIV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вв. н.э.) великолепно разрабатывались гуманистические идеи. В восточном христианстве такую же традицию основали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н.э. отцы церкви Василий Великий, Григорий Богослов и Григорий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Нисский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философии Нового времени (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вв.) научный и религиозный взгляды на мир сосуществуют, дополняя друг друга. Лишь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веке появляется атеистическая философия, отвергающая религию и вместе с ней всякую духовность. Это был французский материализм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века, его высоко ценил и даже восхищался им В.И. Ленин. 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Антиподом «абсолютного материализма» французов стал  «абсолютный идеализм» Гегеля (начало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века). В нём религия оставалась, но целиком растворялась в философии. Союзницей философии оставалась только наука, но французы знали лишь классическую механику Ньютона, а Гегель полностью подчинял науку диктату философии. И очень скоро, уже в середине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века, наука отказалась подчиняться философии. Материализм и идеализму оставалось уповать на свою идеологическую заострённость и социально-классовую ориентированность. Так оно и получилось в ХХ веке: материализм в форме марксистско-ленинской философии господствовал в СССР, а идеализм гегелевского толка процветал в фашистской Италии – в обоих случаях как теоретическое оружие классовой борьбы. Научно-познавательное и культурное значение этих направлений было мизерным и большей частью отрицательным.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Между тем в современной философии назрела необходимость и появились реальные предпосылки для нового, современного истолкования целостности мира, новой интеграции знания. Научно-технические успехи ХХ века огромны, но по-прежнему не поддаётся научному объяснению целесообразность и разумность устройства мира, антропная направленность его эволюции и т.п. Участились нападки на науку, разного рода «опровержения» теории эволюции, научного взгляда на происхождение человека и т.п. Что же, отказаться от науки и объяснять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всё волей Бога? – это было бы слишком просто и чересчур таинственно, сверх понимания человеческого. Между прочим, появились и новейшие «опровержения» религии (см., например, А. Никонов «Апгрейд обезьяны», М., 2007, глава 1. Вектор Бога), которые ничего, кроме невежества их авторов, не доказывают.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Современные учёные всё чаще приходят к выводу, что, даже не соглашаясь в понимании Бога с церковью, нельзя не признать, что за этим символом в реальном мире что-то существует, поэтому необходимы соответствующие исследования и сотрудничество учёных с богословами. К сожалению, много времени уже потеряно: ещё в начале ХХ века русский философ, учёный и богослов Павел Александрович Флоренский в своей диссертации «Столп и утверждение истины» высказал потрясающую гипотезу относительно философской интеграции символа Бога. Единственно возможное, утверждал он, предположение с точки зрения разума таково: если Истина (Бог) существует, то она не может быть ничем иным, как только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отношением – субстанцией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Действительно, проблема отношений, обнаруженная ещё в античности Пифагором, ныне стала важнейшей проблемой познания и дальнейшего существования человека и общества. На исследовании и разрешении её смыкаются интересы науки и богословия, а условия для их сотрудничества сейчас есть. Философия может не только выполнять свою традиционную роль, но и самым активным образом участвовать в решении проблемы, так как это прежде всего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философская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проблема, и есть богатый опыт осмысления её в истории философии. Словом, необходимо сотрудничество науки, богословия и философии.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Такова первая особенность философского мировоззрения. Мы рассмотрели её на примере интеграции научных, мифологических и религиозных представлений о мире. Однако опыт философской интеграции свидетельствует о том, что в орбите её находятся ценности всех видов мировоззрения. Философии вовсе не чужд здравый смысл, хотя она и не ограничивается его рекомендациями, но особое значение для неё всегда имели ценности художественного мировоззрения. Искусство значительно старше философии и опытнее в постижении человеческой индивидуальности, поэтому оно с древних пор опекало философию, снабжало её идеи яркой эмоциональной формой выражения, затем активно пропагандировало философские идеи и, наконец, стали появляться художественные произведения, равноценные философским трактатам. В художественной литературе это, конечно, «Божественная комедия» Данте, «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» Вольтера, «Фауст» Гёте, многое у Пушкина, Лермонтова, Тютчева, романы и повести Н.В. Гоголя, Ф.М. Достоевского, Л.Н. Толстого, Н.С. Лескова, А.П. Платонова, Т. Манна, Маркеса и многих, многих других, особенно русских писателей и поэтов. Взаимовлияние философии и искусства столь велико, что встречаются философские учения преимущественно эстетического характера (например, у А. Шопенгауэра, Ф. Ницше, французских экзистенциалистов  Ж.П. Сартра и А. Камю, у постмодернистов).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Итак, мы рассмотрели первую особенность философского мировоззрения – его интегративный характер. Духовная природа философии определяет её стремление дать целостный образ мира, который без интеграции основных подходов к истолкованию явлений мира создать невозможно. Но это не всё. Целостный образ мира возможен, если не утонуть в бесконечных подробностях, но суметь выделить главные контуры, самое существенное. Здесь срабатывает ещё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одна особенность философского мировоззрения: только оно способно выделить и осмыслить коренные проблемы мировоззрения. </w:t>
      </w:r>
    </w:p>
    <w:p w:rsidR="00571A40" w:rsidRPr="00621DF9" w:rsidRDefault="00571A40" w:rsidP="00571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марксистско-ленинской философии утверждалось, что есть основной вопрос философии. Он один, поэтому и называется основным. Это вопрос об отношении мышления к бытию, духа к природе, сознания к материи. У этого вопроса есть две стороны. Взаимоотношения сознания и материи сначала нужно рассматривать с точки зрения того, что первично (предшествует, порождает) и что вторично (производно, порождённое), - такова первая (её называли «онтологическая», то есть относящаяся к бытию) сторона основного вопроса философии. В зависимости от ответа на неё различаются основные направления в философии: материализм (материя первична, сознание вторично), и идеализм (сознание первично, материя вторична). </w:t>
      </w:r>
    </w:p>
    <w:p w:rsidR="00571A40" w:rsidRPr="00621DF9" w:rsidRDefault="00571A40" w:rsidP="00571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Вторая сторона основного вопроса – познаваем ли мир? И здесь два основных ответа: познаваем (точка зрения гностицизма; «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гносис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по-гречески «знание») или непознаваем (агностицизм, «а» означает отрицание). Эта сторона называлась «гносеологической» (теоретико-познавательной). 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Всё было бы просто и ясно, если бы именно так было в реальной истории философии. Но, вопреки утверждению, что этот вопрос с его сторонами был основным вопросом всей философии, на самом деле далеко не так. Мы с вами убедимся в этом.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В наши дни, обнаружив очевидное, сторонники марксистско-ленинской философии бросаются в другую крайность: раз нет одного основного вопроса, значит, было множество основных вопросов (см., например, Т.И.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Ойдерман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Основные вопросы философии. «Вопросы философии». 2005, № 11.) Логика в таком новом взгляде есть, но как-то неловко звучит «множество основных вопросов», основа-то обычно одна, а также непонятен принцип отбора «основных» - Теодор Ильич насчитал их 7 и предположил, что появятся ещё «новые основные вопросы». В духе сегодняшнего времени называть философскими любые вопросы, лишь бы в них был хоть какой-то мировоззренческий смысл, поэтому «философий» развелось великое множество. Чуть что, и какова ваша философия по этому поводу? Но мы уже разобрались, какая здесь допускается ошибка.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Думается, «коренные вопросы» звучит лучше, естественнее, ибо корней обычно много, так и говорят – «наши корни». Каковы же коренные вопросы мировоззрения, которые выделяет и специально исследует философия? Раз они «коренные», следовательно, они должны занимать философию на протяжении всей многовековой истории её и быть актуальными в наши дни. Это, во-первых. А во-вторых, они должны в целостном образе мира выделить самое существенное, что именно делает его целостным. Руководствуясь этими требованиями, попробуем выяснить убедительный ответ.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Существование основных частей мира (природы, общества и человека) очевидно, дано непосредственно и не требует доказательств. Но философия не может ограничиться констатацией факта существования. По мнению Аристотеля (384-322 гг. до н.э.), философию больше всего интересует вопрос, почему существует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ничто, а нечто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«Ничто» не существует – этот взгляд Аристотеля совпадает с современным пониманием физического вакуума как особого вида реальности, то есть это не «ничто». «Ничто» лишено всякой определённости, о нём нечего сказать, - вот такого, по мысли Аристотеля, в мире нет. Существует только «нечто», то есть реальное, определённое, имеющее какое-то качество и сущность.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«Нечто» не просто существует, ему присуще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Сущность и суть бытия, утверждал Аристотель, - это основание, </w:t>
      </w:r>
      <w:r w:rsidRPr="00621D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почему вещь такова, как она есть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Теряя свою определённость, вещь уходит в небытие. Перестаёт существовать как данная вещь.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До Аристотеля бытие понималось как первоначало и основа мира (вспомним Фалеса, его «воду»). Аристотель обосновал гениальную идею о том, что бытием обладает не только мир в целом, но и каждый отдельный предмет, явление, живое существо, человек. Таким образом, и природа, и общество, и человек обладают своей </w:t>
      </w:r>
      <w:proofErr w:type="gram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определённостью</w:t>
      </w:r>
      <w:proofErr w:type="gram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и мир в целом, то есть имеют своё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философия должна раскрывать суть этого бытия. Понятно, что раскрывая бытие мира, философия получает целостный образ его. Напрашивается вывод: первой коренной мировоззренческой проблемой является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проблема бытия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Далее, философская картина мира создаётся человеком и для человека, поэтому крайне важно выяснить, каковы взаимоотношения человека с окружающей действительностью, природой и обществом, и какими они должны быть, чтобы сохранять целостность мира, бытие природы, общества и самого человека. Совершенно очевидно, что человек – существо, наделённое разумом и способное действовать в природной и социальной среде целесообразно и разумно, чтобы обеспечивать жизнь, благополучие и процветание рода человеческого. Но разумность и целесообразность действий человека в решающей степени зависит от того, обладает ли он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истиной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опутан заблуждениями. Отсюда второй коренной мировоззренческий вопрос: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есть истина?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Наконец, человек стремится к счастью, и это естественно. Однако, то, что люди называют своим счастьем, нередко оказывается не счастьем, а наказанием или иллюзией, самообманом. Жизненная проблема всех людей –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счастье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раскрывается философией как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истинное бытие человека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в этом суть третьей коренной мировоззренческой проблемы. В итоге перед нами круг важнейших философских проблем: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Бытие-Истина-Счастье как истинное бытие человека.</w:t>
      </w:r>
    </w:p>
    <w:p w:rsidR="00571A40" w:rsidRPr="00571A40" w:rsidRDefault="00571A40" w:rsidP="00274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941" w:rsidRPr="00DD1941" w:rsidRDefault="00DD1941" w:rsidP="00DD1941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941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DD19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STELLUS</w:t>
      </w:r>
      <w:r w:rsidRPr="00DD194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D7834" w:rsidRDefault="00ED7834"/>
    <w:p w:rsidR="00ED7834" w:rsidRDefault="00ED7834"/>
    <w:sectPr w:rsidR="00ED7834" w:rsidSect="00621DF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3F0" w:rsidRDefault="00AF03F0" w:rsidP="00621DF9">
      <w:pPr>
        <w:spacing w:after="0" w:line="240" w:lineRule="auto"/>
      </w:pPr>
      <w:r>
        <w:separator/>
      </w:r>
    </w:p>
  </w:endnote>
  <w:endnote w:type="continuationSeparator" w:id="0">
    <w:p w:rsidR="00AF03F0" w:rsidRDefault="00AF03F0" w:rsidP="0062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3F0" w:rsidRDefault="00AF03F0" w:rsidP="00621DF9">
      <w:pPr>
        <w:spacing w:after="0" w:line="240" w:lineRule="auto"/>
      </w:pPr>
      <w:r>
        <w:separator/>
      </w:r>
    </w:p>
  </w:footnote>
  <w:footnote w:type="continuationSeparator" w:id="0">
    <w:p w:rsidR="00AF03F0" w:rsidRDefault="00AF03F0" w:rsidP="0062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326760"/>
      <w:docPartObj>
        <w:docPartGallery w:val="Page Numbers (Top of Page)"/>
        <w:docPartUnique/>
      </w:docPartObj>
    </w:sdtPr>
    <w:sdtEndPr/>
    <w:sdtContent>
      <w:p w:rsidR="00621DF9" w:rsidRDefault="00834609">
        <w:pPr>
          <w:pStyle w:val="a5"/>
          <w:jc w:val="center"/>
        </w:pPr>
        <w:r>
          <w:fldChar w:fldCharType="begin"/>
        </w:r>
        <w:r w:rsidR="00621DF9">
          <w:instrText>PAGE   \* MERGEFORMAT</w:instrText>
        </w:r>
        <w:r>
          <w:fldChar w:fldCharType="separate"/>
        </w:r>
        <w:r w:rsidR="00980D2F">
          <w:rPr>
            <w:noProof/>
          </w:rPr>
          <w:t>2</w:t>
        </w:r>
        <w:r>
          <w:fldChar w:fldCharType="end"/>
        </w:r>
      </w:p>
    </w:sdtContent>
  </w:sdt>
  <w:p w:rsidR="00621DF9" w:rsidRDefault="00621D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5FD"/>
    <w:multiLevelType w:val="hybridMultilevel"/>
    <w:tmpl w:val="A9885F1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B647D"/>
    <w:multiLevelType w:val="hybridMultilevel"/>
    <w:tmpl w:val="7878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B4492"/>
    <w:multiLevelType w:val="hybridMultilevel"/>
    <w:tmpl w:val="8B8AAB54"/>
    <w:lvl w:ilvl="0" w:tplc="7404432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95BC5"/>
    <w:multiLevelType w:val="hybridMultilevel"/>
    <w:tmpl w:val="C5CCC8F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92C18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F5E1A"/>
    <w:multiLevelType w:val="hybridMultilevel"/>
    <w:tmpl w:val="17FC9ED0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F88"/>
    <w:rsid w:val="000843EE"/>
    <w:rsid w:val="00274A97"/>
    <w:rsid w:val="00495925"/>
    <w:rsid w:val="00514AD8"/>
    <w:rsid w:val="005207FC"/>
    <w:rsid w:val="00571A40"/>
    <w:rsid w:val="005D7B74"/>
    <w:rsid w:val="00621DF9"/>
    <w:rsid w:val="00822308"/>
    <w:rsid w:val="0082386B"/>
    <w:rsid w:val="00834609"/>
    <w:rsid w:val="00935454"/>
    <w:rsid w:val="00980D2F"/>
    <w:rsid w:val="00A110D8"/>
    <w:rsid w:val="00A33F88"/>
    <w:rsid w:val="00AF03F0"/>
    <w:rsid w:val="00AF2E37"/>
    <w:rsid w:val="00CF5281"/>
    <w:rsid w:val="00DD1941"/>
    <w:rsid w:val="00E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4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2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DF9"/>
  </w:style>
  <w:style w:type="paragraph" w:styleId="a7">
    <w:name w:val="footer"/>
    <w:basedOn w:val="a"/>
    <w:link w:val="a8"/>
    <w:uiPriority w:val="99"/>
    <w:unhideWhenUsed/>
    <w:rsid w:val="0062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DF9"/>
  </w:style>
  <w:style w:type="paragraph" w:styleId="a9">
    <w:name w:val="Balloon Text"/>
    <w:basedOn w:val="a"/>
    <w:link w:val="aa"/>
    <w:uiPriority w:val="99"/>
    <w:semiHidden/>
    <w:unhideWhenUsed/>
    <w:rsid w:val="0098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0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4152</Words>
  <Characters>23669</Characters>
  <Application>Microsoft Office Word</Application>
  <DocSecurity>0</DocSecurity>
  <Lines>197</Lines>
  <Paragraphs>55</Paragraphs>
  <ScaleCrop>false</ScaleCrop>
  <Company>HP</Company>
  <LinksUpToDate>false</LinksUpToDate>
  <CharactersWithSpaces>27766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Алла Владимировна Макарян</cp:lastModifiedBy>
  <cp:revision>16</cp:revision>
  <dcterms:created xsi:type="dcterms:W3CDTF">2020-03-23T18:13:00Z</dcterms:created>
  <dcterms:modified xsi:type="dcterms:W3CDTF">2020-03-25T13:08:00Z</dcterms:modified>
</cp:coreProperties>
</file>